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5EEF1DF7" w:rsidR="00C332A0" w:rsidRPr="00F8627D" w:rsidRDefault="00FB7A34" w:rsidP="00C332A0">
      <w:pPr>
        <w:tabs>
          <w:tab w:val="left" w:pos="3820"/>
        </w:tabs>
        <w:ind w:left="680" w:right="28"/>
        <w:rPr>
          <w:rFonts w:ascii="Arial" w:hAnsi="Arial" w:cs="Tahoma"/>
          <w:b/>
          <w:bCs/>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C43D33">
        <w:rPr>
          <w:rFonts w:ascii="Arial" w:hAnsi="Arial" w:cs="Tahoma"/>
          <w:b/>
          <w:bCs/>
          <w:sz w:val="28"/>
          <w:lang w:val="en-US"/>
        </w:rPr>
        <w:t>2</w:t>
      </w:r>
      <w:r w:rsidR="00BA1BC6">
        <w:rPr>
          <w:rFonts w:ascii="Arial" w:hAnsi="Arial" w:cs="Tahoma"/>
          <w:b/>
          <w:bCs/>
          <w:sz w:val="28"/>
          <w:lang w:val="en-US"/>
        </w:rPr>
        <w:t>2</w:t>
      </w:r>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C43D33">
      <w:pPr>
        <w:ind w:left="709" w:hanging="29"/>
        <w:jc w:val="both"/>
        <w:rPr>
          <w:rFonts w:ascii="Arial" w:hAnsi="Arial" w:cs="Arial"/>
          <w:b/>
          <w:sz w:val="22"/>
          <w:szCs w:val="22"/>
          <w:lang w:val="en-US"/>
        </w:rPr>
      </w:pPr>
    </w:p>
    <w:p w14:paraId="4D51F34A" w14:textId="7C18365B" w:rsidR="00C43D33" w:rsidRPr="00C43D33" w:rsidRDefault="00C24098" w:rsidP="00C43D33">
      <w:pPr>
        <w:ind w:left="709" w:hanging="29"/>
        <w:rPr>
          <w:rFonts w:ascii="Arial" w:hAnsi="Arial" w:cs="Arial"/>
          <w:b/>
          <w:lang w:val="fr-FR"/>
        </w:rPr>
      </w:pPr>
      <w:r w:rsidRPr="00E506A5">
        <w:rPr>
          <w:rFonts w:ascii="Arial" w:hAnsi="Arial"/>
          <w:b/>
          <w:lang w:val="fr-FR"/>
        </w:rPr>
        <w:t>Rameder présenté une version économique du cadre d'attelage pour la Mitsubishi L200</w:t>
      </w:r>
    </w:p>
    <w:p w14:paraId="57B004AC" w14:textId="16CA717D" w:rsidR="00FB7A34" w:rsidRPr="00C24098" w:rsidRDefault="00C24098" w:rsidP="00C24098">
      <w:pPr>
        <w:ind w:left="709" w:hanging="29"/>
        <w:rPr>
          <w:rFonts w:ascii="Arial" w:hAnsi="Arial" w:cs="Arial"/>
          <w:b/>
          <w:i/>
          <w:sz w:val="22"/>
          <w:szCs w:val="22"/>
          <w:lang w:val="fr-FR"/>
        </w:rPr>
      </w:pPr>
      <w:r w:rsidRPr="00C24098">
        <w:rPr>
          <w:rFonts w:ascii="Arial" w:hAnsi="Arial"/>
          <w:b/>
          <w:i/>
          <w:lang w:val="fr-FR"/>
        </w:rPr>
        <w:t>La solution de transport abordable et robuste pour la "bête de somme" japonaise</w:t>
      </w:r>
    </w:p>
    <w:p w14:paraId="16B02496" w14:textId="77777777" w:rsidR="00FB7A34" w:rsidRPr="00C43D33" w:rsidRDefault="00FB7A34" w:rsidP="00C24098">
      <w:pPr>
        <w:tabs>
          <w:tab w:val="left" w:pos="5812"/>
        </w:tabs>
        <w:ind w:left="709" w:hanging="29"/>
        <w:jc w:val="both"/>
        <w:rPr>
          <w:rFonts w:ascii="Arial" w:hAnsi="Arial" w:cs="Arial"/>
          <w:sz w:val="22"/>
          <w:szCs w:val="22"/>
          <w:lang w:val="fr-FR"/>
        </w:rPr>
      </w:pPr>
    </w:p>
    <w:p w14:paraId="5C304D1A" w14:textId="77777777" w:rsidR="00C24098" w:rsidRDefault="00C24098" w:rsidP="00C24098">
      <w:pPr>
        <w:tabs>
          <w:tab w:val="left" w:pos="5812"/>
        </w:tabs>
        <w:ind w:left="709" w:hanging="29"/>
        <w:jc w:val="both"/>
        <w:rPr>
          <w:rFonts w:ascii="Arial" w:hAnsi="Arial" w:cs="Arial"/>
          <w:sz w:val="22"/>
          <w:szCs w:val="22"/>
          <w:lang w:val="fr-FR"/>
        </w:rPr>
      </w:pPr>
      <w:r w:rsidRPr="00C24098">
        <w:rPr>
          <w:rFonts w:ascii="Arial" w:hAnsi="Arial" w:cs="Arial"/>
          <w:sz w:val="22"/>
          <w:szCs w:val="22"/>
          <w:lang w:val="fr-FR"/>
        </w:rPr>
        <w:t xml:space="preserve">Mitsubishi promeut l'équitation. Plateau grand format ou non - ce n'est qu'avec un crochet approprié à l'arrière que le nouveau pick-up L200 devient un vrai transport de chevaux. Rameder, fournisseur leader européen d'attelages, constitue une offre particulièrement attractive pour le post-équipement. Dans la boutique en ligne de l'entreprise sous </w:t>
      </w:r>
      <w:hyperlink r:id="rId6" w:history="1">
        <w:r w:rsidRPr="00C24098">
          <w:rPr>
            <w:rStyle w:val="Link"/>
            <w:rFonts w:ascii="Arial" w:hAnsi="Arial" w:cs="Arial"/>
            <w:sz w:val="22"/>
            <w:szCs w:val="22"/>
            <w:lang w:val="fr-FR"/>
          </w:rPr>
          <w:t>www.rameder.fr</w:t>
        </w:r>
      </w:hyperlink>
      <w:r w:rsidRPr="00C24098">
        <w:rPr>
          <w:rFonts w:ascii="Arial" w:hAnsi="Arial" w:cs="Arial"/>
          <w:sz w:val="22"/>
          <w:szCs w:val="22"/>
          <w:lang w:val="fr-FR"/>
        </w:rPr>
        <w:t>, le cadre d'attelage pratique est disponible à un prix vraiment avantageux. Par rapport à la charge tractable maximale de 3,5 tonnes, il ne correspond qu’à quelques centimes d'euro par kilogramme en remorque. Le prix inclut le kit électrique à 13 pôles ainsi que la rotule à bride à deux trous.</w:t>
      </w:r>
    </w:p>
    <w:p w14:paraId="1E538DF3" w14:textId="77777777" w:rsidR="00C24098" w:rsidRPr="00C24098" w:rsidRDefault="00C24098" w:rsidP="00C24098">
      <w:pPr>
        <w:tabs>
          <w:tab w:val="left" w:pos="5812"/>
        </w:tabs>
        <w:ind w:left="709" w:hanging="29"/>
        <w:jc w:val="both"/>
        <w:rPr>
          <w:rFonts w:ascii="Arial" w:hAnsi="Arial" w:cs="Arial"/>
          <w:sz w:val="22"/>
          <w:szCs w:val="22"/>
          <w:lang w:val="fr-FR"/>
        </w:rPr>
      </w:pPr>
      <w:bookmarkStart w:id="0" w:name="_GoBack"/>
      <w:bookmarkEnd w:id="0"/>
    </w:p>
    <w:p w14:paraId="440AD2E2" w14:textId="77777777" w:rsidR="00C24098" w:rsidRDefault="00C24098" w:rsidP="00C24098">
      <w:pPr>
        <w:tabs>
          <w:tab w:val="left" w:pos="5812"/>
        </w:tabs>
        <w:ind w:left="709" w:hanging="29"/>
        <w:jc w:val="both"/>
        <w:rPr>
          <w:rFonts w:ascii="Arial" w:hAnsi="Arial" w:cs="Arial"/>
          <w:sz w:val="22"/>
          <w:szCs w:val="22"/>
          <w:lang w:val="fr-FR"/>
        </w:rPr>
      </w:pPr>
      <w:r w:rsidRPr="00C24098">
        <w:rPr>
          <w:rFonts w:ascii="Arial" w:hAnsi="Arial" w:cs="Arial"/>
          <w:sz w:val="22"/>
          <w:szCs w:val="22"/>
          <w:lang w:val="fr-FR"/>
        </w:rPr>
        <w:t xml:space="preserve">Les avantages de réalisation sous forme du cadre d'attelage sont </w:t>
      </w:r>
      <w:proofErr w:type="gramStart"/>
      <w:r w:rsidRPr="00C24098">
        <w:rPr>
          <w:rFonts w:ascii="Arial" w:hAnsi="Arial" w:cs="Arial"/>
          <w:sz w:val="22"/>
          <w:szCs w:val="22"/>
          <w:lang w:val="fr-FR"/>
        </w:rPr>
        <w:t>évidents:</w:t>
      </w:r>
      <w:proofErr w:type="gramEnd"/>
      <w:r w:rsidRPr="00C24098">
        <w:rPr>
          <w:rFonts w:ascii="Arial" w:hAnsi="Arial" w:cs="Arial"/>
          <w:sz w:val="22"/>
          <w:szCs w:val="22"/>
          <w:lang w:val="fr-FR"/>
        </w:rPr>
        <w:t xml:space="preserve"> robustesse particulière, réglage de la hauteur à deux étages grâce aux différents alésages ainsi que la possibilité d'une installation sur d'autres systèmes d'attelages, par exemple, les attelages à mâchoire du secteur du camion ou les attelages à crochet OTAN qui sont populaires parmi les fans du tout terrain.</w:t>
      </w:r>
    </w:p>
    <w:p w14:paraId="06797208" w14:textId="77777777" w:rsidR="00C24098" w:rsidRPr="00C24098" w:rsidRDefault="00C24098" w:rsidP="00C24098">
      <w:pPr>
        <w:tabs>
          <w:tab w:val="left" w:pos="5812"/>
        </w:tabs>
        <w:ind w:left="709" w:hanging="29"/>
        <w:jc w:val="both"/>
        <w:rPr>
          <w:rFonts w:ascii="Arial" w:hAnsi="Arial" w:cs="Arial"/>
          <w:sz w:val="22"/>
          <w:szCs w:val="22"/>
          <w:lang w:val="fr-FR"/>
        </w:rPr>
      </w:pPr>
    </w:p>
    <w:p w14:paraId="098CC2CA" w14:textId="6E490C47" w:rsidR="000F7A94" w:rsidRPr="00C24098" w:rsidRDefault="00C24098" w:rsidP="00C24098">
      <w:pPr>
        <w:ind w:left="709" w:hanging="29"/>
        <w:jc w:val="both"/>
        <w:rPr>
          <w:rFonts w:ascii="Arial" w:hAnsi="Arial" w:cs="Arial"/>
          <w:sz w:val="22"/>
          <w:szCs w:val="22"/>
          <w:lang w:val="en-GB"/>
        </w:rPr>
      </w:pPr>
      <w:r w:rsidRPr="00C24098">
        <w:rPr>
          <w:rFonts w:ascii="Arial" w:hAnsi="Arial" w:cs="Arial"/>
          <w:sz w:val="22"/>
          <w:szCs w:val="22"/>
          <w:lang w:val="fr-FR"/>
        </w:rPr>
        <w:t>Étant donné que 3500 kilogrammes de charge de remorque sont le maximum général dans le domaine des véhicules personnels, pour la Mitsubishi L200, cela ne pose guère de problèmes. Qu'il s'agisse des remorques de chevaux, des automobiles, la plupart des bateaux ou également des machines de chantier de petite taille, la Japonaise les tracte sans effort, tant qu'une remorque appropriée est mise à la disposition. De plus, la charge d'appui de 150 kilos ne suscite aucun doute, car la rotule à bride massive est adaptée pour tracter sans problème même des supports spéciaux pour les cyclomoteurs ou des vélos électriques lourds.</w:t>
      </w:r>
    </w:p>
    <w:p w14:paraId="7819672B" w14:textId="77777777" w:rsidR="000F7A94" w:rsidRPr="00F8627D" w:rsidRDefault="000F7A94" w:rsidP="00C24098">
      <w:pPr>
        <w:ind w:left="709" w:hanging="29"/>
        <w:jc w:val="both"/>
        <w:rPr>
          <w:rFonts w:ascii="Arial" w:hAnsi="Arial" w:cs="Arial"/>
          <w:b/>
          <w:sz w:val="20"/>
          <w:lang w:val="en-GB"/>
        </w:rPr>
      </w:pPr>
    </w:p>
    <w:p w14:paraId="0197C7C6" w14:textId="77777777" w:rsidR="000F7A94" w:rsidRPr="00F8627D" w:rsidRDefault="000F7A94" w:rsidP="000F7A94">
      <w:pPr>
        <w:ind w:left="680"/>
        <w:jc w:val="both"/>
        <w:rPr>
          <w:rFonts w:ascii="Arial" w:hAnsi="Arial" w:cs="Arial"/>
          <w:b/>
          <w:sz w:val="20"/>
          <w:lang w:val="en-US"/>
        </w:rPr>
      </w:pPr>
    </w:p>
    <w:p w14:paraId="36D7A0D1" w14:textId="77777777" w:rsidR="000F7A94" w:rsidRPr="00F8627D" w:rsidRDefault="000F7A94" w:rsidP="000F7A94">
      <w:pPr>
        <w:ind w:left="680"/>
        <w:jc w:val="both"/>
        <w:rPr>
          <w:rFonts w:ascii="Arial" w:hAnsi="Arial" w:cs="Arial"/>
          <w:b/>
          <w:sz w:val="20"/>
          <w:lang w:val="en-US"/>
        </w:rPr>
      </w:pPr>
    </w:p>
    <w:p w14:paraId="648E2F7F" w14:textId="77777777" w:rsidR="00FB7A34" w:rsidRPr="00492671" w:rsidRDefault="00FB7A34" w:rsidP="00FB7A34">
      <w:pPr>
        <w:ind w:left="680"/>
        <w:jc w:val="both"/>
        <w:rPr>
          <w:rFonts w:ascii="Arial" w:hAnsi="Arial"/>
          <w:color w:val="000000"/>
          <w:sz w:val="22"/>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3DC1095B" w14:textId="77777777" w:rsidR="00FB7A34" w:rsidRPr="00492671" w:rsidRDefault="00FB7A34" w:rsidP="00FB7A34">
      <w:pPr>
        <w:ind w:left="680"/>
        <w:jc w:val="both"/>
        <w:rPr>
          <w:rStyle w:val="Link"/>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049FDFA6" w14:textId="77777777" w:rsidR="000F7A94" w:rsidRPr="002024EB" w:rsidRDefault="000F7A94" w:rsidP="000F7A94">
      <w:pPr>
        <w:ind w:left="680"/>
        <w:jc w:val="both"/>
        <w:rPr>
          <w:rFonts w:ascii="Arial" w:hAnsi="Arial"/>
          <w:sz w:val="22"/>
          <w:lang w:val="en-GB"/>
        </w:rPr>
      </w:pPr>
    </w:p>
    <w:p w14:paraId="0453924A" w14:textId="77777777" w:rsidR="000F7A94" w:rsidRPr="004B6153" w:rsidRDefault="000F7A94" w:rsidP="000F7A94">
      <w:pPr>
        <w:ind w:left="709"/>
        <w:rPr>
          <w:rFonts w:ascii="Arial" w:hAnsi="Arial"/>
          <w:sz w:val="22"/>
          <w:lang w:val="en-US"/>
        </w:rPr>
      </w:pPr>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AD8F1" w14:textId="77777777" w:rsidR="00167C0E" w:rsidRDefault="00167C0E">
      <w:r>
        <w:separator/>
      </w:r>
    </w:p>
  </w:endnote>
  <w:endnote w:type="continuationSeparator" w:id="0">
    <w:p w14:paraId="4723E5F9" w14:textId="77777777" w:rsidR="00167C0E" w:rsidRDefault="0016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5B069" w14:textId="77777777" w:rsidR="00167C0E" w:rsidRDefault="00167C0E">
      <w:r>
        <w:separator/>
      </w:r>
    </w:p>
  </w:footnote>
  <w:footnote w:type="continuationSeparator" w:id="0">
    <w:p w14:paraId="1E50C427" w14:textId="77777777" w:rsidR="00167C0E" w:rsidRDefault="00167C0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E6777"/>
    <w:rsid w:val="00334972"/>
    <w:rsid w:val="00343144"/>
    <w:rsid w:val="00350348"/>
    <w:rsid w:val="0039665C"/>
    <w:rsid w:val="004035DF"/>
    <w:rsid w:val="00411B1E"/>
    <w:rsid w:val="004E3061"/>
    <w:rsid w:val="004F5D63"/>
    <w:rsid w:val="00515737"/>
    <w:rsid w:val="00594914"/>
    <w:rsid w:val="005B4447"/>
    <w:rsid w:val="005F347C"/>
    <w:rsid w:val="00603B5B"/>
    <w:rsid w:val="0067553B"/>
    <w:rsid w:val="006B7EA2"/>
    <w:rsid w:val="006F1390"/>
    <w:rsid w:val="0077479A"/>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B4171D"/>
    <w:rsid w:val="00B43735"/>
    <w:rsid w:val="00B529CB"/>
    <w:rsid w:val="00BA1BC6"/>
    <w:rsid w:val="00C14EB8"/>
    <w:rsid w:val="00C24098"/>
    <w:rsid w:val="00C332A0"/>
    <w:rsid w:val="00C43D33"/>
    <w:rsid w:val="00C81497"/>
    <w:rsid w:val="00CC314B"/>
    <w:rsid w:val="00CD49E7"/>
    <w:rsid w:val="00D06C31"/>
    <w:rsid w:val="00D13F1D"/>
    <w:rsid w:val="00D1548E"/>
    <w:rsid w:val="00D406F9"/>
    <w:rsid w:val="00D62E5C"/>
    <w:rsid w:val="00DA7C18"/>
    <w:rsid w:val="00DC7839"/>
    <w:rsid w:val="00E33841"/>
    <w:rsid w:val="00E672BF"/>
    <w:rsid w:val="00E92D48"/>
    <w:rsid w:val="00F1665E"/>
    <w:rsid w:val="00F20D20"/>
    <w:rsid w:val="00F428FE"/>
    <w:rsid w:val="00F84BBE"/>
    <w:rsid w:val="00F86594"/>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2214</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2560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2016-03-21T16:03:00Z</cp:lastPrinted>
  <dcterms:created xsi:type="dcterms:W3CDTF">2016-06-01T11:13:00Z</dcterms:created>
  <dcterms:modified xsi:type="dcterms:W3CDTF">2016-06-01T11:15:00Z</dcterms:modified>
</cp:coreProperties>
</file>